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6EE5D" w14:textId="2624DF8F" w:rsidR="00B92BC3" w:rsidRDefault="00B92B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F272B" w14:paraId="4326A409" w14:textId="77777777" w:rsidTr="001F272B">
        <w:tc>
          <w:tcPr>
            <w:tcW w:w="4508" w:type="dxa"/>
            <w:shd w:val="clear" w:color="auto" w:fill="D9E2F3" w:themeFill="accent1" w:themeFillTint="33"/>
          </w:tcPr>
          <w:p w14:paraId="6F5027D3" w14:textId="5D95C10C" w:rsidR="001F272B" w:rsidRPr="001F272B" w:rsidRDefault="001F272B">
            <w:pPr>
              <w:rPr>
                <w:b/>
                <w:bCs/>
              </w:rPr>
            </w:pPr>
            <w:r w:rsidRPr="001F272B">
              <w:rPr>
                <w:b/>
                <w:bCs/>
              </w:rPr>
              <w:t>FAQ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7114B9BE" w14:textId="0D0A1C24" w:rsidR="001F272B" w:rsidRPr="001F272B" w:rsidRDefault="001F272B">
            <w:pPr>
              <w:rPr>
                <w:b/>
                <w:bCs/>
              </w:rPr>
            </w:pPr>
            <w:r w:rsidRPr="001F272B">
              <w:rPr>
                <w:b/>
                <w:bCs/>
              </w:rPr>
              <w:t>Answer</w:t>
            </w:r>
          </w:p>
        </w:tc>
      </w:tr>
      <w:tr w:rsidR="005D52CA" w14:paraId="05828132" w14:textId="77777777" w:rsidTr="005D52CA">
        <w:tc>
          <w:tcPr>
            <w:tcW w:w="4508" w:type="dxa"/>
          </w:tcPr>
          <w:p w14:paraId="5050622E" w14:textId="5792B4DB" w:rsidR="005D52CA" w:rsidRDefault="002E3551">
            <w:r>
              <w:t>Can providers submit bids for both start up support and scale up support?</w:t>
            </w:r>
          </w:p>
          <w:p w14:paraId="223B17B4" w14:textId="79A52A30" w:rsidR="002E3551" w:rsidRDefault="002E3551"/>
        </w:tc>
        <w:tc>
          <w:tcPr>
            <w:tcW w:w="4508" w:type="dxa"/>
          </w:tcPr>
          <w:p w14:paraId="2C1B8AA6" w14:textId="1D310D48" w:rsidR="005D52CA" w:rsidRDefault="002E3551">
            <w:r>
              <w:t>Yes</w:t>
            </w:r>
            <w:r w:rsidR="00EB2F59">
              <w:t>, i</w:t>
            </w:r>
            <w:r>
              <w:t>f you</w:t>
            </w:r>
            <w:r w:rsidR="00EB2F59">
              <w:t>r organisation</w:t>
            </w:r>
            <w:r>
              <w:t xml:space="preserve"> ha</w:t>
            </w:r>
            <w:r w:rsidR="00EB2F59">
              <w:t>s</w:t>
            </w:r>
            <w:r>
              <w:t xml:space="preserve"> the necessary capacity, </w:t>
            </w:r>
            <w:proofErr w:type="gramStart"/>
            <w:r>
              <w:t>skills</w:t>
            </w:r>
            <w:proofErr w:type="gramEnd"/>
            <w:r>
              <w:t xml:space="preserve"> and experience to support both start up and scale up activities. </w:t>
            </w:r>
          </w:p>
          <w:p w14:paraId="7BFE7EF7" w14:textId="77777777" w:rsidR="002E3551" w:rsidRDefault="002E3551"/>
          <w:p w14:paraId="057D3C30" w14:textId="63D4A1D2" w:rsidR="00EB2F59" w:rsidRDefault="002E3551">
            <w:r>
              <w:t xml:space="preserve">However, we anticipate that these types of businesses would require </w:t>
            </w:r>
            <w:r w:rsidR="005E2671">
              <w:t xml:space="preserve">different levels of </w:t>
            </w:r>
            <w:r>
              <w:t xml:space="preserve">support </w:t>
            </w:r>
            <w:r w:rsidR="005E2671">
              <w:t>than</w:t>
            </w:r>
            <w:r>
              <w:t xml:space="preserve"> each other, as they will have different needs</w:t>
            </w:r>
            <w:r w:rsidR="005E2671">
              <w:t>. T</w:t>
            </w:r>
            <w:r w:rsidR="00EB2F59">
              <w:t>herefore</w:t>
            </w:r>
            <w:r w:rsidR="003B3E39">
              <w:t>,</w:t>
            </w:r>
            <w:r w:rsidR="005E2671">
              <w:t xml:space="preserve"> any bids should be sep</w:t>
            </w:r>
            <w:r w:rsidR="003B3E39">
              <w:t>a</w:t>
            </w:r>
            <w:r w:rsidR="005E2671">
              <w:t>rate</w:t>
            </w:r>
            <w:r>
              <w:t>.</w:t>
            </w:r>
          </w:p>
          <w:p w14:paraId="500907F1" w14:textId="3F67A04B" w:rsidR="002E3551" w:rsidRDefault="00EB2F59">
            <w:r>
              <w:t xml:space="preserve"> </w:t>
            </w:r>
            <w:r w:rsidR="002E3551">
              <w:t xml:space="preserve"> </w:t>
            </w:r>
          </w:p>
        </w:tc>
      </w:tr>
      <w:tr w:rsidR="005D52CA" w14:paraId="5B3EE462" w14:textId="77777777" w:rsidTr="005D52CA">
        <w:tc>
          <w:tcPr>
            <w:tcW w:w="4508" w:type="dxa"/>
          </w:tcPr>
          <w:p w14:paraId="2D6016C5" w14:textId="275103CD" w:rsidR="002E3551" w:rsidRDefault="002666E5">
            <w:r>
              <w:t>Should a separate bid be submitted for each lot?</w:t>
            </w:r>
          </w:p>
          <w:p w14:paraId="7AA30A11" w14:textId="116A12CE" w:rsidR="00EB2F59" w:rsidRDefault="00EB2F59"/>
        </w:tc>
        <w:tc>
          <w:tcPr>
            <w:tcW w:w="4508" w:type="dxa"/>
          </w:tcPr>
          <w:p w14:paraId="5BC62323" w14:textId="481CB483" w:rsidR="005D52CA" w:rsidRDefault="00EB2F59" w:rsidP="002666E5">
            <w:r>
              <w:t>Yes</w:t>
            </w:r>
            <w:r w:rsidR="002666E5">
              <w:t>.</w:t>
            </w:r>
            <w:r>
              <w:t xml:space="preserve">  </w:t>
            </w:r>
          </w:p>
        </w:tc>
      </w:tr>
      <w:tr w:rsidR="005D52CA" w14:paraId="7F7751BD" w14:textId="77777777" w:rsidTr="005D52CA">
        <w:tc>
          <w:tcPr>
            <w:tcW w:w="4508" w:type="dxa"/>
          </w:tcPr>
          <w:p w14:paraId="367CF74E" w14:textId="28191F86" w:rsidR="005D52CA" w:rsidRPr="005D52CA" w:rsidRDefault="005D52CA" w:rsidP="005D52CA">
            <w:r>
              <w:t xml:space="preserve">How many lots are there? </w:t>
            </w:r>
          </w:p>
          <w:p w14:paraId="16CC684F" w14:textId="77777777" w:rsidR="005D52CA" w:rsidRDefault="005D52CA" w:rsidP="005D52CA"/>
        </w:tc>
        <w:tc>
          <w:tcPr>
            <w:tcW w:w="4508" w:type="dxa"/>
          </w:tcPr>
          <w:p w14:paraId="6A4348E8" w14:textId="7A22BF19" w:rsidR="005D52CA" w:rsidRDefault="00EB2F59" w:rsidP="00EB2F59">
            <w:r>
              <w:t xml:space="preserve">In total there are 3 </w:t>
            </w:r>
            <w:r w:rsidR="00B12B9C">
              <w:t xml:space="preserve">types of </w:t>
            </w:r>
            <w:r>
              <w:t xml:space="preserve">lots you can bid for. </w:t>
            </w:r>
            <w:r w:rsidR="002666E5">
              <w:t>There are no limits to the number of lots you wish to bid for</w:t>
            </w:r>
            <w:r>
              <w:t>.</w:t>
            </w:r>
            <w:r w:rsidR="002666E5">
              <w:t xml:space="preserve"> The lots are:</w:t>
            </w:r>
          </w:p>
          <w:p w14:paraId="15872DE6" w14:textId="77777777" w:rsidR="00EB2F59" w:rsidRDefault="00EB2F59" w:rsidP="00EB2F59"/>
          <w:p w14:paraId="4B6CBC71" w14:textId="2B587B2C" w:rsidR="00EB2F59" w:rsidRDefault="00EB2F59" w:rsidP="00EB2F59">
            <w:pPr>
              <w:pStyle w:val="ListParagraph"/>
              <w:numPr>
                <w:ilvl w:val="0"/>
                <w:numId w:val="4"/>
              </w:numPr>
            </w:pPr>
            <w:r>
              <w:t>1:2:1 support</w:t>
            </w:r>
          </w:p>
          <w:p w14:paraId="7C7A19ED" w14:textId="4E449B63" w:rsidR="00EB2F59" w:rsidRDefault="00EB2F59" w:rsidP="00EB2F59">
            <w:pPr>
              <w:pStyle w:val="ListParagraph"/>
              <w:numPr>
                <w:ilvl w:val="0"/>
                <w:numId w:val="4"/>
              </w:numPr>
            </w:pPr>
            <w:r>
              <w:t>Workshop events</w:t>
            </w:r>
          </w:p>
          <w:p w14:paraId="390A0819" w14:textId="71FFD1F4" w:rsidR="00EB2F59" w:rsidRDefault="00EB2F59" w:rsidP="00EB2F59">
            <w:pPr>
              <w:pStyle w:val="ListParagraph"/>
              <w:numPr>
                <w:ilvl w:val="0"/>
                <w:numId w:val="4"/>
              </w:numPr>
            </w:pPr>
            <w:r>
              <w:t>Business accelerators</w:t>
            </w:r>
          </w:p>
          <w:p w14:paraId="7E266244" w14:textId="263FB3C7" w:rsidR="00EB2F59" w:rsidRDefault="00EB2F59" w:rsidP="00EB2F59"/>
          <w:p w14:paraId="56BA4770" w14:textId="6647B183" w:rsidR="00EB2F59" w:rsidRDefault="00EB2F59" w:rsidP="00EB2F59">
            <w:r>
              <w:t xml:space="preserve">The threshold for </w:t>
            </w:r>
            <w:r w:rsidR="002666E5">
              <w:t xml:space="preserve">each lot is </w:t>
            </w:r>
            <w:r>
              <w:t>£19,</w:t>
            </w:r>
            <w:r w:rsidR="00E256A8">
              <w:t>750</w:t>
            </w:r>
            <w:r w:rsidR="002666E5">
              <w:t>.</w:t>
            </w:r>
          </w:p>
          <w:p w14:paraId="74AEA4EB" w14:textId="77777777" w:rsidR="00EB2F59" w:rsidRDefault="00EB2F59" w:rsidP="00EB2F59"/>
          <w:p w14:paraId="7442D0AF" w14:textId="424CAE21" w:rsidR="00DE7234" w:rsidRDefault="00EB2F59" w:rsidP="00EB2F59">
            <w:r>
              <w:t xml:space="preserve">The lots are the same whether you </w:t>
            </w:r>
            <w:r w:rsidR="005E2671">
              <w:t xml:space="preserve">are bidding to </w:t>
            </w:r>
            <w:r>
              <w:t xml:space="preserve">support </w:t>
            </w:r>
            <w:proofErr w:type="spellStart"/>
            <w:r>
              <w:t>start ups</w:t>
            </w:r>
            <w:proofErr w:type="spellEnd"/>
            <w:r>
              <w:t xml:space="preserve"> or scale ups. </w:t>
            </w:r>
          </w:p>
          <w:p w14:paraId="3ACA56F9" w14:textId="77777777" w:rsidR="005D52CA" w:rsidRDefault="005D52CA" w:rsidP="005D52CA"/>
        </w:tc>
      </w:tr>
      <w:tr w:rsidR="00DE7234" w14:paraId="00BE2480" w14:textId="77777777" w:rsidTr="005D52CA">
        <w:tc>
          <w:tcPr>
            <w:tcW w:w="4508" w:type="dxa"/>
          </w:tcPr>
          <w:p w14:paraId="5DE2DD72" w14:textId="01CD220A" w:rsidR="00DE7234" w:rsidRDefault="00DE7234" w:rsidP="005D52CA">
            <w:r>
              <w:t>Can we bid for just one lot?</w:t>
            </w:r>
          </w:p>
        </w:tc>
        <w:tc>
          <w:tcPr>
            <w:tcW w:w="4508" w:type="dxa"/>
          </w:tcPr>
          <w:p w14:paraId="292A3B9D" w14:textId="77777777" w:rsidR="00DE7234" w:rsidRDefault="00DE7234" w:rsidP="00EB2F59">
            <w:r>
              <w:t>Yes.</w:t>
            </w:r>
          </w:p>
          <w:p w14:paraId="63564C68" w14:textId="6A67BF7E" w:rsidR="00DE7234" w:rsidRDefault="00DE7234" w:rsidP="00EB2F59"/>
        </w:tc>
      </w:tr>
      <w:tr w:rsidR="00B12B9C" w14:paraId="05D46A35" w14:textId="77777777" w:rsidTr="005D52CA">
        <w:tc>
          <w:tcPr>
            <w:tcW w:w="4508" w:type="dxa"/>
          </w:tcPr>
          <w:p w14:paraId="57AE0B3E" w14:textId="77777777" w:rsidR="00B12B9C" w:rsidRDefault="00B12B9C" w:rsidP="005D52CA">
            <w:r>
              <w:t xml:space="preserve">Can we bid for one lot for </w:t>
            </w:r>
            <w:proofErr w:type="spellStart"/>
            <w:r>
              <w:t>start up</w:t>
            </w:r>
            <w:proofErr w:type="spellEnd"/>
            <w:r>
              <w:t xml:space="preserve"> support and other lots for scale up support?</w:t>
            </w:r>
          </w:p>
          <w:p w14:paraId="710E7540" w14:textId="09492F73" w:rsidR="00B12B9C" w:rsidRDefault="00B12B9C" w:rsidP="005D52CA"/>
        </w:tc>
        <w:tc>
          <w:tcPr>
            <w:tcW w:w="4508" w:type="dxa"/>
          </w:tcPr>
          <w:p w14:paraId="21F536E8" w14:textId="574820FF" w:rsidR="00B12B9C" w:rsidRDefault="00B12B9C" w:rsidP="00EB2F59">
            <w:r>
              <w:t>Yes. Please ensure each lot is bid for separately.</w:t>
            </w:r>
          </w:p>
          <w:p w14:paraId="52B506D8" w14:textId="4336A217" w:rsidR="00B12B9C" w:rsidRDefault="00B12B9C" w:rsidP="00EB2F59"/>
        </w:tc>
      </w:tr>
      <w:tr w:rsidR="005D52CA" w14:paraId="42EA37EC" w14:textId="77777777" w:rsidTr="005D52CA">
        <w:tc>
          <w:tcPr>
            <w:tcW w:w="4508" w:type="dxa"/>
          </w:tcPr>
          <w:p w14:paraId="1F87C436" w14:textId="66CA6FB3" w:rsidR="005D52CA" w:rsidRDefault="005E2671">
            <w:r>
              <w:t>Why is there a threshold of £19,</w:t>
            </w:r>
            <w:r w:rsidR="00B12B9C">
              <w:t>75</w:t>
            </w:r>
            <w:r>
              <w:t>0?</w:t>
            </w:r>
          </w:p>
        </w:tc>
        <w:tc>
          <w:tcPr>
            <w:tcW w:w="4508" w:type="dxa"/>
          </w:tcPr>
          <w:p w14:paraId="08568975" w14:textId="57BE95DD" w:rsidR="005D52CA" w:rsidRDefault="005E2671">
            <w:r>
              <w:t>LLEP works in partnership with Leicester City Council as its accountable body. LLEP follows their procurement rules. Below the threshold</w:t>
            </w:r>
            <w:r w:rsidR="003B3E39">
              <w:t>,</w:t>
            </w:r>
            <w:r>
              <w:t xml:space="preserve"> procurement can be managed locally and more quickly without the need to follow a full and lengthy tender process. Therefore</w:t>
            </w:r>
            <w:r w:rsidR="003B3E39">
              <w:t>,</w:t>
            </w:r>
            <w:r>
              <w:t xml:space="preserve"> the maximum bids </w:t>
            </w:r>
            <w:r w:rsidR="003B3E39">
              <w:t xml:space="preserve">we will </w:t>
            </w:r>
            <w:r>
              <w:t>accept are £19,</w:t>
            </w:r>
            <w:r w:rsidR="002666E5">
              <w:t>75</w:t>
            </w:r>
            <w:r>
              <w:t>0.</w:t>
            </w:r>
          </w:p>
          <w:p w14:paraId="4588281C" w14:textId="1377986F" w:rsidR="0015011E" w:rsidRDefault="0015011E"/>
          <w:p w14:paraId="6E1FA121" w14:textId="2A31124A" w:rsidR="0015011E" w:rsidRDefault="0015011E">
            <w:r>
              <w:t>Please note that the original tender incorrectly states the threshold is £19,000. The correct threshold is £19,750.</w:t>
            </w:r>
          </w:p>
          <w:p w14:paraId="367F0B88" w14:textId="5EC6B690" w:rsidR="003B3E39" w:rsidRDefault="003B3E39"/>
        </w:tc>
      </w:tr>
      <w:tr w:rsidR="005D52CA" w14:paraId="31F0E08C" w14:textId="77777777" w:rsidTr="005D52CA">
        <w:tc>
          <w:tcPr>
            <w:tcW w:w="4508" w:type="dxa"/>
          </w:tcPr>
          <w:p w14:paraId="567C4889" w14:textId="77777777" w:rsidR="002E3551" w:rsidRDefault="002E3551" w:rsidP="002E3551"/>
          <w:p w14:paraId="71B533EB" w14:textId="0526B1C1" w:rsidR="002E3551" w:rsidRPr="002E3551" w:rsidRDefault="002E3551" w:rsidP="002E3551">
            <w:r w:rsidRPr="002E3551">
              <w:t xml:space="preserve">Will you accept substantial proposals above the affordability threshold that will cover multiple </w:t>
            </w:r>
            <w:r w:rsidR="003B3E39">
              <w:t>lot</w:t>
            </w:r>
            <w:r w:rsidR="00B12B9C">
              <w:t>s</w:t>
            </w:r>
            <w:r w:rsidRPr="002E3551">
              <w:t>?</w:t>
            </w:r>
          </w:p>
          <w:p w14:paraId="2E703892" w14:textId="77777777" w:rsidR="005D52CA" w:rsidRDefault="005D52CA"/>
        </w:tc>
        <w:tc>
          <w:tcPr>
            <w:tcW w:w="4508" w:type="dxa"/>
          </w:tcPr>
          <w:p w14:paraId="6A855EFD" w14:textId="77777777" w:rsidR="005D52CA" w:rsidRDefault="005D52CA"/>
          <w:p w14:paraId="2236F8BB" w14:textId="749FBFF1" w:rsidR="005E2671" w:rsidRDefault="005E2671">
            <w:r>
              <w:t xml:space="preserve">No. </w:t>
            </w:r>
            <w:r w:rsidR="001F272B">
              <w:t>E</w:t>
            </w:r>
            <w:r>
              <w:t>ach bid must be beneath the threshold we set.</w:t>
            </w:r>
          </w:p>
        </w:tc>
      </w:tr>
      <w:tr w:rsidR="005D52CA" w14:paraId="133DA39D" w14:textId="77777777" w:rsidTr="005D52CA">
        <w:tc>
          <w:tcPr>
            <w:tcW w:w="4508" w:type="dxa"/>
          </w:tcPr>
          <w:p w14:paraId="7EF528FF" w14:textId="308350DF" w:rsidR="002E3551" w:rsidRPr="002E3551" w:rsidRDefault="005E2671" w:rsidP="002E3551">
            <w:r>
              <w:t>Can</w:t>
            </w:r>
            <w:r w:rsidR="002E3551" w:rsidRPr="002E3551">
              <w:t xml:space="preserve"> workshops for start-ups and high growth businesses be delivered as one </w:t>
            </w:r>
            <w:r>
              <w:t xml:space="preserve">single </w:t>
            </w:r>
            <w:r w:rsidR="002E3551" w:rsidRPr="002E3551">
              <w:t xml:space="preserve">workshop? </w:t>
            </w:r>
          </w:p>
          <w:p w14:paraId="00E320B2" w14:textId="77777777" w:rsidR="005D52CA" w:rsidRDefault="005D52CA"/>
        </w:tc>
        <w:tc>
          <w:tcPr>
            <w:tcW w:w="4508" w:type="dxa"/>
          </w:tcPr>
          <w:p w14:paraId="4A9DF5AB" w14:textId="77777777" w:rsidR="005D52CA" w:rsidRDefault="005E2671">
            <w:r>
              <w:t xml:space="preserve">No. We believe that both </w:t>
            </w:r>
            <w:proofErr w:type="spellStart"/>
            <w:r>
              <w:t>start ups</w:t>
            </w:r>
            <w:proofErr w:type="spellEnd"/>
            <w:r>
              <w:t xml:space="preserve"> and scale ups will require bespoke support. Individual workshops should support either just start-ups or just scale-ups</w:t>
            </w:r>
          </w:p>
          <w:p w14:paraId="246A0B3B" w14:textId="738B85EE" w:rsidR="005E2671" w:rsidRDefault="005E2671"/>
        </w:tc>
      </w:tr>
      <w:tr w:rsidR="002E3551" w14:paraId="60CD3FF5" w14:textId="77777777" w:rsidTr="005D52CA">
        <w:tc>
          <w:tcPr>
            <w:tcW w:w="4508" w:type="dxa"/>
          </w:tcPr>
          <w:p w14:paraId="45966BE1" w14:textId="0E241525" w:rsidR="002E3551" w:rsidRPr="002E3551" w:rsidRDefault="00024689" w:rsidP="002E3551">
            <w:r>
              <w:t>Are</w:t>
            </w:r>
            <w:r w:rsidR="002E3551" w:rsidRPr="002E3551">
              <w:t xml:space="preserve"> businesses over 36 months old </w:t>
            </w:r>
            <w:r>
              <w:t xml:space="preserve">eligible for this </w:t>
            </w:r>
            <w:r w:rsidR="00DF6A01">
              <w:t xml:space="preserve">support </w:t>
            </w:r>
            <w:r>
              <w:t>programme</w:t>
            </w:r>
            <w:r w:rsidR="002E3551" w:rsidRPr="002E3551">
              <w:t xml:space="preserve">? </w:t>
            </w:r>
          </w:p>
          <w:p w14:paraId="2044888C" w14:textId="77777777" w:rsidR="002E3551" w:rsidRPr="002E3551" w:rsidRDefault="002E3551" w:rsidP="002E3551"/>
        </w:tc>
        <w:tc>
          <w:tcPr>
            <w:tcW w:w="4508" w:type="dxa"/>
          </w:tcPr>
          <w:p w14:paraId="5CBE5211" w14:textId="1BF40EC9" w:rsidR="002E3551" w:rsidRPr="001F272B" w:rsidRDefault="001F272B">
            <w:r w:rsidRPr="001F272B">
              <w:t>No</w:t>
            </w:r>
            <w:r w:rsidR="006B46D8" w:rsidRPr="001F272B">
              <w:t>, this programme is targeting businesses which have been trading for no more than 36 months.</w:t>
            </w:r>
          </w:p>
          <w:p w14:paraId="003733DC" w14:textId="33BFB638" w:rsidR="00024689" w:rsidRPr="005E2671" w:rsidRDefault="00024689">
            <w:pPr>
              <w:rPr>
                <w:color w:val="FF0000"/>
              </w:rPr>
            </w:pPr>
          </w:p>
        </w:tc>
      </w:tr>
      <w:tr w:rsidR="002E3551" w14:paraId="7D33FA6E" w14:textId="77777777" w:rsidTr="005D52CA">
        <w:tc>
          <w:tcPr>
            <w:tcW w:w="4508" w:type="dxa"/>
          </w:tcPr>
          <w:p w14:paraId="704C430D" w14:textId="77777777" w:rsidR="002E3551" w:rsidRDefault="002E3551" w:rsidP="002E3551">
            <w:r w:rsidRPr="002E3551">
              <w:t>What is your definition of a start-up?</w:t>
            </w:r>
          </w:p>
          <w:p w14:paraId="32BD8377" w14:textId="68751FA7" w:rsidR="002E3551" w:rsidRPr="002E3551" w:rsidRDefault="002E3551" w:rsidP="002E3551"/>
        </w:tc>
        <w:tc>
          <w:tcPr>
            <w:tcW w:w="4508" w:type="dxa"/>
          </w:tcPr>
          <w:p w14:paraId="6C7B2B20" w14:textId="5FCEEA46" w:rsidR="002E3551" w:rsidRDefault="00024689">
            <w:r>
              <w:t xml:space="preserve">We are not providing a detailed definition of </w:t>
            </w:r>
            <w:proofErr w:type="spellStart"/>
            <w:r>
              <w:t>start ups</w:t>
            </w:r>
            <w:proofErr w:type="spellEnd"/>
            <w:r>
              <w:t xml:space="preserve"> as we feel different providers may work to different definitions. For a start up to be eligible for this support from this programme it must meet the following criteria:</w:t>
            </w:r>
          </w:p>
          <w:p w14:paraId="5345DBC3" w14:textId="3A0CA906" w:rsidR="00DF6A01" w:rsidRDefault="00DF6A01"/>
          <w:p w14:paraId="5A141A36" w14:textId="77777777" w:rsidR="00DF6A01" w:rsidRPr="00DF6A01" w:rsidRDefault="00DF6A01" w:rsidP="00DF6A01">
            <w:pPr>
              <w:numPr>
                <w:ilvl w:val="0"/>
                <w:numId w:val="5"/>
              </w:numPr>
            </w:pPr>
            <w:r w:rsidRPr="00DF6A01">
              <w:t>Must be a trading business, not a pre start-up</w:t>
            </w:r>
          </w:p>
          <w:p w14:paraId="503E69E6" w14:textId="77777777" w:rsidR="00DF6A01" w:rsidRPr="00DF6A01" w:rsidRDefault="00DF6A01" w:rsidP="00DF6A01">
            <w:pPr>
              <w:numPr>
                <w:ilvl w:val="0"/>
                <w:numId w:val="5"/>
              </w:numPr>
            </w:pPr>
            <w:r w:rsidRPr="00DF6A01">
              <w:t>To have been trading for less than 36 months</w:t>
            </w:r>
          </w:p>
          <w:p w14:paraId="0571860F" w14:textId="77777777" w:rsidR="00DF6A01" w:rsidRPr="00DF6A01" w:rsidRDefault="00DF6A01" w:rsidP="00DF6A01">
            <w:pPr>
              <w:numPr>
                <w:ilvl w:val="0"/>
                <w:numId w:val="5"/>
              </w:numPr>
            </w:pPr>
            <w:r w:rsidRPr="00DF6A01">
              <w:t>Be a registered UK company based in Leicester &amp; Leicestershire</w:t>
            </w:r>
          </w:p>
          <w:p w14:paraId="6F309755" w14:textId="352B85EE" w:rsidR="00DF6A01" w:rsidRPr="00DF6A01" w:rsidRDefault="00DF6A01" w:rsidP="00DF6A01">
            <w:pPr>
              <w:numPr>
                <w:ilvl w:val="0"/>
                <w:numId w:val="5"/>
              </w:numPr>
            </w:pPr>
            <w:r>
              <w:t>Have a</w:t>
            </w:r>
            <w:r w:rsidRPr="00DF6A01">
              <w:t xml:space="preserve"> scalable business model</w:t>
            </w:r>
          </w:p>
          <w:p w14:paraId="362A8653" w14:textId="7DDC05E8" w:rsidR="00DF6A01" w:rsidRPr="00DF6A01" w:rsidRDefault="00DF6A01" w:rsidP="00DF6A01">
            <w:pPr>
              <w:numPr>
                <w:ilvl w:val="0"/>
                <w:numId w:val="5"/>
              </w:numPr>
            </w:pPr>
            <w:r>
              <w:t>Have a</w:t>
            </w:r>
            <w:r w:rsidRPr="00DF6A01">
              <w:t xml:space="preserve"> working prototype model of the product or service, preferably with active users</w:t>
            </w:r>
          </w:p>
          <w:p w14:paraId="186FEE1B" w14:textId="77777777" w:rsidR="00DF6A01" w:rsidRPr="00DF6A01" w:rsidRDefault="00DF6A01" w:rsidP="00DF6A01">
            <w:pPr>
              <w:numPr>
                <w:ilvl w:val="0"/>
                <w:numId w:val="5"/>
              </w:numPr>
            </w:pPr>
            <w:r w:rsidRPr="00DF6A01">
              <w:t>Ability to commit to the length of the programme</w:t>
            </w:r>
          </w:p>
          <w:p w14:paraId="2B692EC5" w14:textId="4C326EF3" w:rsidR="00024689" w:rsidRDefault="00024689"/>
        </w:tc>
      </w:tr>
      <w:tr w:rsidR="002E3551" w14:paraId="31C6B060" w14:textId="77777777" w:rsidTr="005D52CA">
        <w:tc>
          <w:tcPr>
            <w:tcW w:w="4508" w:type="dxa"/>
          </w:tcPr>
          <w:p w14:paraId="7D89C9C6" w14:textId="77777777" w:rsidR="002E3551" w:rsidRDefault="002E3551" w:rsidP="002E3551">
            <w:r w:rsidRPr="005D52CA">
              <w:t>Are you anticipating that support will be delivered live or via Teams?</w:t>
            </w:r>
          </w:p>
          <w:p w14:paraId="5A57DD60" w14:textId="1652B22B" w:rsidR="002E3551" w:rsidRPr="002E3551" w:rsidRDefault="002E3551" w:rsidP="002E3551"/>
        </w:tc>
        <w:tc>
          <w:tcPr>
            <w:tcW w:w="4508" w:type="dxa"/>
          </w:tcPr>
          <w:p w14:paraId="5628D6F9" w14:textId="6744EBF8" w:rsidR="00FE2731" w:rsidRDefault="00DF6A01" w:rsidP="002E3551">
            <w:r>
              <w:t xml:space="preserve">We hope that at least some support can be delivered face to face in a blended delivery model. However, we understand that this may not be possible </w:t>
            </w:r>
            <w:proofErr w:type="spellStart"/>
            <w:r>
              <w:t>depend</w:t>
            </w:r>
            <w:r w:rsidR="00FE2731">
              <w:t>ant</w:t>
            </w:r>
            <w:proofErr w:type="spellEnd"/>
            <w:r w:rsidR="00FE2731">
              <w:t xml:space="preserve"> upon the pandemic and the health and safety restrictions on site.</w:t>
            </w:r>
          </w:p>
          <w:p w14:paraId="77D4978B" w14:textId="743CA8E9" w:rsidR="002E3551" w:rsidRDefault="00DF6A01" w:rsidP="002E3551">
            <w:r>
              <w:t xml:space="preserve">  </w:t>
            </w:r>
          </w:p>
        </w:tc>
      </w:tr>
      <w:tr w:rsidR="002E3551" w14:paraId="600F3DA8" w14:textId="77777777" w:rsidTr="005D52CA">
        <w:tc>
          <w:tcPr>
            <w:tcW w:w="4508" w:type="dxa"/>
          </w:tcPr>
          <w:p w14:paraId="100D3E58" w14:textId="1DB75ACF" w:rsidR="002E3551" w:rsidRDefault="00FE2731" w:rsidP="002E3551">
            <w:r>
              <w:t>Should our bid include all associated delivery costs (e.g. refreshments, venue hire)</w:t>
            </w:r>
          </w:p>
          <w:p w14:paraId="4621D15C" w14:textId="2A0EACF0" w:rsidR="002E3551" w:rsidRPr="002E3551" w:rsidRDefault="002E3551" w:rsidP="002E3551"/>
        </w:tc>
        <w:tc>
          <w:tcPr>
            <w:tcW w:w="4508" w:type="dxa"/>
          </w:tcPr>
          <w:p w14:paraId="1A699895" w14:textId="4CFB736C" w:rsidR="002E3551" w:rsidRDefault="00FE2731" w:rsidP="002E3551">
            <w:r>
              <w:t>Yes.</w:t>
            </w:r>
          </w:p>
        </w:tc>
      </w:tr>
      <w:tr w:rsidR="002E3551" w14:paraId="31B42ED3" w14:textId="77777777" w:rsidTr="005D52CA">
        <w:tc>
          <w:tcPr>
            <w:tcW w:w="4508" w:type="dxa"/>
          </w:tcPr>
          <w:p w14:paraId="001A847A" w14:textId="77777777" w:rsidR="002E3551" w:rsidRDefault="00FE2731" w:rsidP="002E3551">
            <w:r>
              <w:t>What level of peer to peer support do you anticipate be available as part of the programme?</w:t>
            </w:r>
          </w:p>
          <w:p w14:paraId="54F4CCFE" w14:textId="29B7829D" w:rsidR="00FE2731" w:rsidRPr="005D52CA" w:rsidRDefault="00FE2731" w:rsidP="002E3551"/>
        </w:tc>
        <w:tc>
          <w:tcPr>
            <w:tcW w:w="4508" w:type="dxa"/>
          </w:tcPr>
          <w:p w14:paraId="651FB9C9" w14:textId="6FAAC3D9" w:rsidR="002E3551" w:rsidRDefault="00FE2731" w:rsidP="002E3551">
            <w:r>
              <w:t xml:space="preserve">We </w:t>
            </w:r>
            <w:r w:rsidR="003B3E39">
              <w:t>accept</w:t>
            </w:r>
            <w:r>
              <w:t xml:space="preserve"> that providers </w:t>
            </w:r>
            <w:r w:rsidR="003B3E39">
              <w:t xml:space="preserve">may </w:t>
            </w:r>
            <w:r>
              <w:t xml:space="preserve">be running separate </w:t>
            </w:r>
            <w:r w:rsidR="003B3E39">
              <w:t>(</w:t>
            </w:r>
            <w:r>
              <w:t>closed</w:t>
            </w:r>
            <w:r w:rsidR="003B3E39">
              <w:t>)</w:t>
            </w:r>
            <w:r>
              <w:t xml:space="preserve"> peer to peer support programmes to different cohorts of businesses</w:t>
            </w:r>
            <w:r w:rsidR="003B3E39">
              <w:t xml:space="preserve"> simultaneously</w:t>
            </w:r>
            <w:r>
              <w:t xml:space="preserve">. However, we are hopeful that </w:t>
            </w:r>
            <w:r>
              <w:lastRenderedPageBreak/>
              <w:t>where possible, providers can open up their networks to businesses receiving support through this programme, and to give access to locally managed peer support networks and networking opportunities.</w:t>
            </w:r>
          </w:p>
          <w:p w14:paraId="4E691E17" w14:textId="1EC776A7" w:rsidR="00FE2731" w:rsidRDefault="00FE2731" w:rsidP="002E3551"/>
        </w:tc>
      </w:tr>
      <w:tr w:rsidR="002E3551" w14:paraId="03E1F0CA" w14:textId="77777777" w:rsidTr="005D52CA">
        <w:tc>
          <w:tcPr>
            <w:tcW w:w="4508" w:type="dxa"/>
          </w:tcPr>
          <w:p w14:paraId="5A35C2F1" w14:textId="73EFEF54" w:rsidR="002E3551" w:rsidRPr="005D52CA" w:rsidRDefault="00DE1D6B" w:rsidP="002E3551">
            <w:r>
              <w:lastRenderedPageBreak/>
              <w:t>When do you expect the programme of support to begin?</w:t>
            </w:r>
          </w:p>
        </w:tc>
        <w:tc>
          <w:tcPr>
            <w:tcW w:w="4508" w:type="dxa"/>
          </w:tcPr>
          <w:p w14:paraId="01C179E8" w14:textId="766E7838" w:rsidR="00FE2731" w:rsidRDefault="00DE1D6B" w:rsidP="002E3551">
            <w:r>
              <w:t>We have specified the week of the 6</w:t>
            </w:r>
            <w:r w:rsidRPr="00DE1D6B">
              <w:rPr>
                <w:vertAlign w:val="superscript"/>
              </w:rPr>
              <w:t>th</w:t>
            </w:r>
            <w:r>
              <w:t xml:space="preserve"> </w:t>
            </w:r>
            <w:proofErr w:type="gramStart"/>
            <w:r>
              <w:t>September,</w:t>
            </w:r>
            <w:proofErr w:type="gramEnd"/>
            <w:r w:rsidR="00FE2731">
              <w:t xml:space="preserve"> the exact start date will be agreed with each provider we contract with.</w:t>
            </w:r>
          </w:p>
          <w:p w14:paraId="5B84774F" w14:textId="140793E5" w:rsidR="002E3551" w:rsidRDefault="00DE1D6B" w:rsidP="002E3551">
            <w:r>
              <w:t xml:space="preserve"> </w:t>
            </w:r>
          </w:p>
        </w:tc>
      </w:tr>
    </w:tbl>
    <w:p w14:paraId="6FA141DF" w14:textId="1868E872" w:rsidR="005D52CA" w:rsidRDefault="005D52CA"/>
    <w:p w14:paraId="0BAA2E91" w14:textId="77777777" w:rsidR="005D52CA" w:rsidRDefault="005D52CA"/>
    <w:sectPr w:rsidR="005D52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45A50" w14:textId="77777777" w:rsidR="003272C8" w:rsidRDefault="003272C8" w:rsidP="00380449">
      <w:pPr>
        <w:spacing w:after="0" w:line="240" w:lineRule="auto"/>
      </w:pPr>
      <w:r>
        <w:separator/>
      </w:r>
    </w:p>
  </w:endnote>
  <w:endnote w:type="continuationSeparator" w:id="0">
    <w:p w14:paraId="5A7550CF" w14:textId="77777777" w:rsidR="003272C8" w:rsidRDefault="003272C8" w:rsidP="0038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84AA6" w14:textId="77777777" w:rsidR="00380449" w:rsidRDefault="00380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D453C" w14:textId="77777777" w:rsidR="00380449" w:rsidRDefault="00380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34631" w14:textId="77777777" w:rsidR="00380449" w:rsidRDefault="00380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2B495" w14:textId="77777777" w:rsidR="003272C8" w:rsidRDefault="003272C8" w:rsidP="00380449">
      <w:pPr>
        <w:spacing w:after="0" w:line="240" w:lineRule="auto"/>
      </w:pPr>
      <w:r>
        <w:separator/>
      </w:r>
    </w:p>
  </w:footnote>
  <w:footnote w:type="continuationSeparator" w:id="0">
    <w:p w14:paraId="7D734E86" w14:textId="77777777" w:rsidR="003272C8" w:rsidRDefault="003272C8" w:rsidP="00380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1011C" w14:textId="77777777" w:rsidR="00380449" w:rsidRDefault="00380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47508" w14:textId="6C754F63" w:rsidR="00380449" w:rsidRDefault="00380449">
    <w:pPr>
      <w:pStyle w:val="Header"/>
    </w:pPr>
    <w:r>
      <w:rPr>
        <w:noProof/>
      </w:rPr>
      <w:drawing>
        <wp:inline distT="0" distB="0" distL="0" distR="0" wp14:anchorId="5B3A3510" wp14:editId="3F44F94C">
          <wp:extent cx="800100" cy="11144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C44E3EC" wp14:editId="587EB020">
          <wp:extent cx="1468120" cy="132899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83" cy="134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956C7B5" wp14:editId="6AB9D1A8">
          <wp:extent cx="1177290" cy="1171404"/>
          <wp:effectExtent l="0" t="0" r="381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572" cy="1176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19668" w14:textId="77777777" w:rsidR="00380449" w:rsidRDefault="00380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3A5F"/>
    <w:multiLevelType w:val="hybridMultilevel"/>
    <w:tmpl w:val="229E8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2B66"/>
    <w:multiLevelType w:val="hybridMultilevel"/>
    <w:tmpl w:val="360E09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220A2"/>
    <w:multiLevelType w:val="hybridMultilevel"/>
    <w:tmpl w:val="54A82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C6B8C"/>
    <w:multiLevelType w:val="hybridMultilevel"/>
    <w:tmpl w:val="9558FDDA"/>
    <w:lvl w:ilvl="0" w:tplc="7B724AA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FD"/>
    <w:rsid w:val="00024689"/>
    <w:rsid w:val="0015011E"/>
    <w:rsid w:val="001F272B"/>
    <w:rsid w:val="002666E5"/>
    <w:rsid w:val="002E3551"/>
    <w:rsid w:val="003272C8"/>
    <w:rsid w:val="00380449"/>
    <w:rsid w:val="003B3E39"/>
    <w:rsid w:val="003E379F"/>
    <w:rsid w:val="005D52CA"/>
    <w:rsid w:val="005E2671"/>
    <w:rsid w:val="006B46D8"/>
    <w:rsid w:val="007248FD"/>
    <w:rsid w:val="007F6232"/>
    <w:rsid w:val="00B12B9C"/>
    <w:rsid w:val="00B92BC3"/>
    <w:rsid w:val="00CB4A85"/>
    <w:rsid w:val="00DE1D6B"/>
    <w:rsid w:val="00DE7234"/>
    <w:rsid w:val="00DF6A01"/>
    <w:rsid w:val="00E256A8"/>
    <w:rsid w:val="00EB2F59"/>
    <w:rsid w:val="00F62E16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7176D"/>
  <w15:chartTrackingRefBased/>
  <w15:docId w15:val="{87B66FBE-D3D8-4B4B-9331-16769514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52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4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6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6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6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6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0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449"/>
  </w:style>
  <w:style w:type="paragraph" w:styleId="Footer">
    <w:name w:val="footer"/>
    <w:basedOn w:val="Normal"/>
    <w:link w:val="FooterChar"/>
    <w:uiPriority w:val="99"/>
    <w:unhideWhenUsed/>
    <w:rsid w:val="00380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61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Weaver</dc:creator>
  <cp:keywords/>
  <dc:description/>
  <cp:lastModifiedBy>Graeme Hall</cp:lastModifiedBy>
  <cp:revision>2</cp:revision>
  <dcterms:created xsi:type="dcterms:W3CDTF">2021-08-06T14:45:00Z</dcterms:created>
  <dcterms:modified xsi:type="dcterms:W3CDTF">2021-08-06T14:45:00Z</dcterms:modified>
</cp:coreProperties>
</file>